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4626"/>
      </w:tblGrid>
      <w:tr w:rsidR="00150D44" w14:paraId="22CE3521" w14:textId="77777777">
        <w:tc>
          <w:tcPr>
            <w:tcW w:w="4400" w:type="dxa"/>
            <w:tcBorders>
              <w:top w:val="none" w:sz="0" w:space="0" w:color="FFFFFF"/>
              <w:left w:val="none" w:sz="0" w:space="0" w:color="FFFFFF"/>
              <w:bottom w:val="none" w:sz="0" w:space="0" w:color="FFFFFF"/>
              <w:right w:val="none" w:sz="0" w:space="0" w:color="FFFFFF"/>
            </w:tcBorders>
          </w:tcPr>
          <w:p w14:paraId="4DB182A2" w14:textId="77777777" w:rsidR="00150D44" w:rsidRDefault="00000000">
            <w:pPr>
              <w:spacing w:line="276" w:lineRule="auto"/>
              <w:jc w:val="center"/>
            </w:pPr>
            <w:r>
              <w:rPr>
                <w:b/>
                <w:bCs/>
                <w:sz w:val="22"/>
                <w:szCs w:val="22"/>
              </w:rPr>
              <w:t>HO CHI MINH CITY UNIVERSITY</w:t>
            </w:r>
          </w:p>
          <w:p w14:paraId="2DED57C5" w14:textId="77777777" w:rsidR="00150D44" w:rsidRDefault="00000000">
            <w:pPr>
              <w:spacing w:line="276" w:lineRule="auto"/>
              <w:jc w:val="center"/>
            </w:pPr>
            <w:r>
              <w:rPr>
                <w:b/>
                <w:bCs/>
                <w:sz w:val="22"/>
                <w:szCs w:val="22"/>
              </w:rPr>
              <w:t>OF FOOD INDUSTRY</w:t>
            </w:r>
          </w:p>
          <w:p w14:paraId="054CEF05" w14:textId="77777777" w:rsidR="00150D44" w:rsidRDefault="00000000">
            <w:pPr>
              <w:spacing w:line="276" w:lineRule="auto"/>
              <w:jc w:val="center"/>
            </w:pPr>
            <w:r>
              <w:rPr>
                <w:b/>
                <w:bCs/>
                <w:sz w:val="22"/>
                <w:szCs w:val="22"/>
              </w:rPr>
              <w:t>Faculty of Electrical &amp; Electronics Technology</w:t>
            </w:r>
          </w:p>
          <w:p w14:paraId="737A4D1C" w14:textId="77777777" w:rsidR="00150D44" w:rsidRDefault="00000000">
            <w:pPr>
              <w:spacing w:line="276" w:lineRule="auto"/>
              <w:jc w:val="center"/>
            </w:pPr>
            <w:r>
              <w:rPr>
                <w:sz w:val="22"/>
                <w:szCs w:val="22"/>
              </w:rPr>
              <w:t>No.: 23/KH-DDT</w:t>
            </w:r>
          </w:p>
        </w:tc>
        <w:tc>
          <w:tcPr>
            <w:tcW w:w="4626" w:type="dxa"/>
            <w:tcBorders>
              <w:top w:val="none" w:sz="0" w:space="0" w:color="FFFFFF"/>
              <w:left w:val="none" w:sz="0" w:space="0" w:color="FFFFFF"/>
              <w:bottom w:val="none" w:sz="0" w:space="0" w:color="FFFFFF"/>
              <w:right w:val="none" w:sz="0" w:space="0" w:color="FFFFFF"/>
            </w:tcBorders>
          </w:tcPr>
          <w:p w14:paraId="35ED1126" w14:textId="77777777" w:rsidR="00150D44" w:rsidRDefault="00000000">
            <w:pPr>
              <w:spacing w:line="276" w:lineRule="auto"/>
              <w:jc w:val="center"/>
            </w:pPr>
            <w:r>
              <w:rPr>
                <w:b/>
                <w:bCs/>
                <w:sz w:val="22"/>
                <w:szCs w:val="22"/>
              </w:rPr>
              <w:t>SOCIALIST REPUBLIC OF VIETNAM</w:t>
            </w:r>
          </w:p>
          <w:p w14:paraId="62B7C0E2" w14:textId="77777777" w:rsidR="00150D44" w:rsidRDefault="00000000">
            <w:pPr>
              <w:spacing w:line="276" w:lineRule="auto"/>
              <w:jc w:val="center"/>
            </w:pPr>
            <w:r>
              <w:rPr>
                <w:b/>
                <w:bCs/>
                <w:sz w:val="22"/>
                <w:szCs w:val="22"/>
              </w:rPr>
              <w:t>Independence – Freedom – Happiness</w:t>
            </w:r>
          </w:p>
          <w:p w14:paraId="3E6F9563" w14:textId="77777777" w:rsidR="00150D44" w:rsidRDefault="00150D44">
            <w:pPr>
              <w:spacing w:after="60"/>
            </w:pPr>
          </w:p>
          <w:p w14:paraId="59C2D765" w14:textId="77777777" w:rsidR="00150D44" w:rsidRDefault="00000000">
            <w:pPr>
              <w:spacing w:line="276" w:lineRule="auto"/>
              <w:jc w:val="center"/>
            </w:pPr>
            <w:r>
              <w:rPr>
                <w:i/>
                <w:iCs/>
                <w:sz w:val="22"/>
                <w:szCs w:val="22"/>
              </w:rPr>
              <w:t>Ho Chi Minh City, September 05, 2022</w:t>
            </w:r>
          </w:p>
        </w:tc>
      </w:tr>
    </w:tbl>
    <w:p w14:paraId="5BD8FAFE" w14:textId="77777777" w:rsidR="00150D44" w:rsidRDefault="00150D44">
      <w:pPr>
        <w:spacing w:after="160"/>
      </w:pPr>
    </w:p>
    <w:p w14:paraId="2E21D178" w14:textId="77777777" w:rsidR="00150D44" w:rsidRDefault="00000000">
      <w:pPr>
        <w:spacing w:after="60" w:line="276" w:lineRule="auto"/>
        <w:jc w:val="center"/>
      </w:pPr>
      <w:r>
        <w:rPr>
          <w:b/>
          <w:bCs/>
          <w:sz w:val="28"/>
          <w:szCs w:val="28"/>
        </w:rPr>
        <w:t>PLAN</w:t>
      </w:r>
    </w:p>
    <w:p w14:paraId="626DB159" w14:textId="364ED4A8" w:rsidR="00150D44" w:rsidRDefault="00000000">
      <w:pPr>
        <w:spacing w:after="200" w:line="276" w:lineRule="auto"/>
        <w:jc w:val="center"/>
      </w:pPr>
      <w:r>
        <w:rPr>
          <w:b/>
          <w:bCs/>
        </w:rPr>
        <w:t>Organization of the 2023 Electrical Design and Cost Estimation Competition</w:t>
      </w:r>
    </w:p>
    <w:p w14:paraId="25398B7C" w14:textId="77777777" w:rsidR="00150D44" w:rsidRDefault="00000000">
      <w:pPr>
        <w:spacing w:after="100" w:line="276" w:lineRule="auto"/>
        <w:jc w:val="both"/>
      </w:pPr>
      <w:r>
        <w:t>Pursuant to Plan No. 786/KH-DCT dated November 9, 2018 of Ho Chi Minh City University of Food Industry regarding the organization of academic activities for students;</w:t>
      </w:r>
    </w:p>
    <w:p w14:paraId="2BA8D9F5" w14:textId="77777777" w:rsidR="00150D44" w:rsidRDefault="00000000">
      <w:pPr>
        <w:spacing w:after="100" w:line="276" w:lineRule="auto"/>
        <w:jc w:val="both"/>
      </w:pPr>
      <w:r>
        <w:t>Pursuant to the overall plan No. 02/KH-DDT of the Faculty of Electrical &amp; Electronics Technology regarding academic activities for students in the 2022–2023 academic year;</w:t>
      </w:r>
    </w:p>
    <w:p w14:paraId="07BE518B" w14:textId="77777777" w:rsidR="00150D44" w:rsidRDefault="00000000">
      <w:pPr>
        <w:spacing w:after="180" w:line="276" w:lineRule="auto"/>
        <w:jc w:val="both"/>
      </w:pPr>
      <w:r>
        <w:t xml:space="preserve">The Faculty of Electrical &amp; Electronics Technology develops the plan to organize the </w:t>
      </w:r>
      <w:r>
        <w:rPr>
          <w:b/>
          <w:bCs/>
        </w:rPr>
        <w:t>2023 Electrical Design and Cost Estimation Competition</w:t>
      </w:r>
      <w:r>
        <w:t xml:space="preserve"> as follows:</w:t>
      </w:r>
    </w:p>
    <w:p w14:paraId="2B4AE431" w14:textId="77777777" w:rsidR="00150D44" w:rsidRDefault="00000000">
      <w:pPr>
        <w:spacing w:before="180" w:after="100"/>
      </w:pPr>
      <w:r>
        <w:rPr>
          <w:b/>
          <w:bCs/>
          <w:sz w:val="26"/>
          <w:szCs w:val="26"/>
        </w:rPr>
        <w:t>I. PURPOSE AND REQUIREMENTS</w:t>
      </w:r>
    </w:p>
    <w:p w14:paraId="7320E318" w14:textId="77777777" w:rsidR="00150D44" w:rsidRDefault="00000000">
      <w:pPr>
        <w:spacing w:before="120" w:after="80"/>
      </w:pPr>
      <w:r>
        <w:rPr>
          <w:b/>
          <w:bCs/>
        </w:rPr>
        <w:t>1. Purpose:</w:t>
      </w:r>
    </w:p>
    <w:p w14:paraId="4FB511DE" w14:textId="77777777" w:rsidR="00150D44" w:rsidRDefault="00000000">
      <w:pPr>
        <w:spacing w:after="80" w:line="276" w:lineRule="auto"/>
        <w:jc w:val="both"/>
      </w:pPr>
      <w:r>
        <w:t>To create an intellectual and creative playground for students of the Faculty of Electrical &amp; Electronics Technology as well as all students of Ho Chi Minh City University of Food Industry.</w:t>
      </w:r>
    </w:p>
    <w:p w14:paraId="47FCEA33" w14:textId="08E01B07" w:rsidR="00150D44" w:rsidRPr="000D1105" w:rsidRDefault="00000000" w:rsidP="000D1105">
      <w:pPr>
        <w:pStyle w:val="ListParagraph"/>
        <w:numPr>
          <w:ilvl w:val="0"/>
          <w:numId w:val="2"/>
        </w:numPr>
        <w:spacing w:after="80"/>
        <w:jc w:val="both"/>
      </w:pPr>
      <w:r>
        <w:t>To foster a culture of deep learning and research across the faculty and university.</w:t>
      </w:r>
    </w:p>
    <w:p w14:paraId="4CB17A5F" w14:textId="77777777" w:rsidR="00150D44" w:rsidRDefault="00000000">
      <w:pPr>
        <w:spacing w:before="120" w:after="80"/>
      </w:pPr>
      <w:r>
        <w:rPr>
          <w:b/>
          <w:bCs/>
        </w:rPr>
        <w:t>2. Requirements:</w:t>
      </w:r>
    </w:p>
    <w:p w14:paraId="3F18A56D" w14:textId="1D4807B4" w:rsidR="00150D44" w:rsidRPr="000D1105" w:rsidRDefault="00000000" w:rsidP="000D1105">
      <w:pPr>
        <w:pStyle w:val="ListParagraph"/>
        <w:numPr>
          <w:ilvl w:val="0"/>
          <w:numId w:val="2"/>
        </w:numPr>
        <w:spacing w:after="80"/>
        <w:jc w:val="both"/>
      </w:pPr>
      <w:r>
        <w:t>Students must improve their technical skills, master specialized knowledge, and develop teamwork skills.</w:t>
      </w:r>
    </w:p>
    <w:p w14:paraId="2F8F1D37" w14:textId="77777777" w:rsidR="00150D44" w:rsidRDefault="00000000">
      <w:pPr>
        <w:spacing w:before="180" w:after="100"/>
      </w:pPr>
      <w:r>
        <w:rPr>
          <w:b/>
          <w:bCs/>
          <w:sz w:val="26"/>
          <w:szCs w:val="26"/>
        </w:rPr>
        <w:t>II. SCHEDULE AND VENUE</w:t>
      </w:r>
    </w:p>
    <w:p w14:paraId="20609FEC" w14:textId="77777777" w:rsidR="00150D44" w:rsidRDefault="00000000">
      <w:pPr>
        <w:spacing w:after="80" w:line="276" w:lineRule="auto"/>
        <w:jc w:val="both"/>
      </w:pPr>
      <w:r>
        <w:rPr>
          <w:b/>
          <w:bCs/>
        </w:rPr>
        <w:t xml:space="preserve">1. Schedule: </w:t>
      </w:r>
      <w:r>
        <w:t>from March 1, 2023 to July 9, 2023</w:t>
      </w:r>
    </w:p>
    <w:p w14:paraId="35E3EB84" w14:textId="77777777" w:rsidR="00150D44" w:rsidRDefault="00000000">
      <w:pPr>
        <w:pStyle w:val="ListParagraph"/>
        <w:numPr>
          <w:ilvl w:val="0"/>
          <w:numId w:val="2"/>
        </w:numPr>
        <w:spacing w:after="80"/>
        <w:jc w:val="both"/>
      </w:pPr>
      <w:r>
        <w:t>Pre-competition preparation (tentative): Saturday, July 1, 2023 – All teams must attend the equipment and software inspection session before the competition takes place. Team representatives will draw lots to determine group assignments and receive the competition schedule. Any team without a representative present will be considered withdrawn.</w:t>
      </w:r>
    </w:p>
    <w:p w14:paraId="03CEE513" w14:textId="77777777" w:rsidR="00150D44" w:rsidRDefault="00000000">
      <w:pPr>
        <w:pStyle w:val="ListParagraph"/>
        <w:numPr>
          <w:ilvl w:val="0"/>
          <w:numId w:val="2"/>
        </w:numPr>
        <w:spacing w:after="80"/>
        <w:jc w:val="both"/>
      </w:pPr>
      <w:r>
        <w:t>Group Stage (tentative): July 2, 2023.</w:t>
      </w:r>
    </w:p>
    <w:p w14:paraId="3336AD45" w14:textId="77777777" w:rsidR="00150D44" w:rsidRDefault="00000000">
      <w:pPr>
        <w:pStyle w:val="ListParagraph"/>
        <w:numPr>
          <w:ilvl w:val="0"/>
          <w:numId w:val="2"/>
        </w:numPr>
        <w:spacing w:after="80"/>
        <w:jc w:val="both"/>
      </w:pPr>
      <w:r>
        <w:t>Finals and Closing Ceremony / Award Presentation (tentative): July 9, 2023.</w:t>
      </w:r>
    </w:p>
    <w:p w14:paraId="53A1FFB7" w14:textId="77777777" w:rsidR="00150D44" w:rsidRDefault="00000000">
      <w:pPr>
        <w:spacing w:before="100" w:after="120" w:line="276" w:lineRule="auto"/>
        <w:jc w:val="both"/>
      </w:pPr>
      <w:r>
        <w:rPr>
          <w:b/>
          <w:bCs/>
        </w:rPr>
        <w:t xml:space="preserve">2. Venue: </w:t>
      </w:r>
      <w:r>
        <w:t>Workshop of the Faculty of Electrical &amp; Electronics Technology, Address: 31 Che Lan Vien, Tay Thanh Ward, Tan Phu District.</w:t>
      </w:r>
    </w:p>
    <w:p w14:paraId="08DBEC8C" w14:textId="77777777" w:rsidR="00150D44" w:rsidRDefault="00000000">
      <w:pPr>
        <w:spacing w:before="180" w:after="100"/>
      </w:pPr>
      <w:r>
        <w:rPr>
          <w:b/>
          <w:bCs/>
          <w:sz w:val="26"/>
          <w:szCs w:val="26"/>
        </w:rPr>
        <w:t>III. ELIGIBLE PARTICIPANTS</w:t>
      </w:r>
    </w:p>
    <w:p w14:paraId="780E5AE6" w14:textId="77777777" w:rsidR="00150D44" w:rsidRDefault="00000000">
      <w:pPr>
        <w:spacing w:after="120" w:line="276" w:lineRule="auto"/>
        <w:jc w:val="both"/>
      </w:pPr>
      <w:r>
        <w:t>All students currently enrolled at Ho Chi Minh City University of Food Industry.</w:t>
      </w:r>
    </w:p>
    <w:p w14:paraId="59C2118E" w14:textId="77777777" w:rsidR="00150D44" w:rsidRDefault="00000000">
      <w:pPr>
        <w:spacing w:before="180" w:after="100"/>
      </w:pPr>
      <w:r>
        <w:rPr>
          <w:b/>
          <w:bCs/>
          <w:sz w:val="26"/>
          <w:szCs w:val="26"/>
        </w:rPr>
        <w:t>IV. REGISTRATION AND REGULATIONS</w:t>
      </w:r>
    </w:p>
    <w:p w14:paraId="052852ED" w14:textId="77777777" w:rsidR="00150D44" w:rsidRDefault="00000000">
      <w:pPr>
        <w:pStyle w:val="ListParagraph"/>
        <w:numPr>
          <w:ilvl w:val="0"/>
          <w:numId w:val="2"/>
        </w:numPr>
        <w:spacing w:after="80"/>
        <w:jc w:val="both"/>
      </w:pPr>
      <w:r>
        <w:t>Students may freely select team members.</w:t>
      </w:r>
    </w:p>
    <w:p w14:paraId="7701F582" w14:textId="77777777" w:rsidR="00150D44" w:rsidRDefault="00000000">
      <w:pPr>
        <w:pStyle w:val="ListParagraph"/>
        <w:numPr>
          <w:ilvl w:val="0"/>
          <w:numId w:val="2"/>
        </w:numPr>
        <w:spacing w:after="80"/>
        <w:jc w:val="both"/>
      </w:pPr>
      <w:r>
        <w:t>Each team has a maximum of 2 members.</w:t>
      </w:r>
    </w:p>
    <w:p w14:paraId="21346AE6" w14:textId="77777777" w:rsidR="00150D44" w:rsidRDefault="00000000">
      <w:pPr>
        <w:pStyle w:val="ListParagraph"/>
        <w:numPr>
          <w:ilvl w:val="0"/>
          <w:numId w:val="2"/>
        </w:numPr>
        <w:spacing w:after="80"/>
        <w:jc w:val="both"/>
      </w:pPr>
      <w:r>
        <w:lastRenderedPageBreak/>
        <w:t>Each team must designate one team leader as the official representative to liaise with the Organizing Committee.</w:t>
      </w:r>
    </w:p>
    <w:p w14:paraId="72F5B7F8" w14:textId="77777777" w:rsidR="00150D44" w:rsidRDefault="00000000">
      <w:pPr>
        <w:pStyle w:val="ListParagraph"/>
        <w:numPr>
          <w:ilvl w:val="0"/>
          <w:numId w:val="2"/>
        </w:numPr>
        <w:spacing w:after="80"/>
        <w:jc w:val="both"/>
      </w:pPr>
      <w:r>
        <w:t>Each team registers using the official form at the Faculty Office of Electrical &amp; Electronics Technology, 31 Che Lan Vien, Tay Thanh Ward, Tan Phu District.</w:t>
      </w:r>
    </w:p>
    <w:p w14:paraId="1E98B432" w14:textId="436BADE8" w:rsidR="00150D44" w:rsidRPr="000D1105" w:rsidRDefault="00000000" w:rsidP="000D1105">
      <w:pPr>
        <w:pStyle w:val="ListParagraph"/>
        <w:numPr>
          <w:ilvl w:val="0"/>
          <w:numId w:val="2"/>
        </w:numPr>
        <w:spacing w:after="80"/>
        <w:jc w:val="both"/>
      </w:pPr>
      <w:r>
        <w:t>Depending on the number of registered teams, the Organizing Committee will divide teams into groups or use a direct elimination format.</w:t>
      </w:r>
    </w:p>
    <w:p w14:paraId="63459A5C" w14:textId="77777777" w:rsidR="00150D44" w:rsidRDefault="00000000">
      <w:pPr>
        <w:spacing w:before="180" w:after="100"/>
      </w:pPr>
      <w:r>
        <w:rPr>
          <w:b/>
          <w:bCs/>
          <w:sz w:val="26"/>
          <w:szCs w:val="26"/>
        </w:rPr>
        <w:t>V. IMPLEMENTATION SCHEDULE, CONTENT AND ORGANIZATION</w:t>
      </w:r>
    </w:p>
    <w:p w14:paraId="003F9E1B" w14:textId="77777777" w:rsidR="00150D44" w:rsidRDefault="00000000">
      <w:pPr>
        <w:spacing w:before="120" w:after="80"/>
      </w:pPr>
      <w:r>
        <w:rPr>
          <w:b/>
          <w:bCs/>
        </w:rPr>
        <w:t>1. Implementation Timeline:</w:t>
      </w:r>
    </w:p>
    <w:p w14:paraId="23A12DC1" w14:textId="77777777" w:rsidR="00150D44" w:rsidRDefault="00000000">
      <w:pPr>
        <w:pStyle w:val="ListParagraph"/>
        <w:numPr>
          <w:ilvl w:val="0"/>
          <w:numId w:val="2"/>
        </w:numPr>
        <w:spacing w:after="80"/>
        <w:jc w:val="both"/>
      </w:pPr>
      <w:r>
        <w:t>March 1, 2023 – April 1, 2023: Disseminate information to students in all classes.</w:t>
      </w:r>
    </w:p>
    <w:p w14:paraId="79650493" w14:textId="77777777" w:rsidR="00150D44" w:rsidRDefault="00000000">
      <w:pPr>
        <w:pStyle w:val="ListParagraph"/>
        <w:numPr>
          <w:ilvl w:val="0"/>
          <w:numId w:val="2"/>
        </w:numPr>
        <w:spacing w:after="80"/>
        <w:jc w:val="both"/>
      </w:pPr>
      <w:r>
        <w:t>April 2, 2023 – April 15, 2023: Collect team registration lists.</w:t>
      </w:r>
    </w:p>
    <w:p w14:paraId="336D8439" w14:textId="77777777" w:rsidR="00150D44" w:rsidRDefault="00000000">
      <w:pPr>
        <w:pStyle w:val="ListParagraph"/>
        <w:numPr>
          <w:ilvl w:val="0"/>
          <w:numId w:val="2"/>
        </w:numPr>
        <w:spacing w:after="80"/>
        <w:jc w:val="both"/>
      </w:pPr>
      <w:r>
        <w:t>April 16, 2023: Finalize the list of participating teams.</w:t>
      </w:r>
    </w:p>
    <w:p w14:paraId="0B764C1D" w14:textId="77777777" w:rsidR="00150D44" w:rsidRDefault="00000000">
      <w:pPr>
        <w:pStyle w:val="ListParagraph"/>
        <w:numPr>
          <w:ilvl w:val="0"/>
          <w:numId w:val="2"/>
        </w:numPr>
        <w:spacing w:after="80"/>
        <w:jc w:val="both"/>
      </w:pPr>
      <w:r>
        <w:t>July 1, 2023: Teams check computers, draw lots for group assignment, and the competition schedule is announced.</w:t>
      </w:r>
    </w:p>
    <w:p w14:paraId="54529A00" w14:textId="77777777" w:rsidR="00150D44" w:rsidRDefault="00000000">
      <w:pPr>
        <w:pStyle w:val="ListParagraph"/>
        <w:numPr>
          <w:ilvl w:val="0"/>
          <w:numId w:val="2"/>
        </w:numPr>
        <w:spacing w:after="80"/>
        <w:jc w:val="both"/>
      </w:pPr>
      <w:r>
        <w:t>July 2, 2023: Opening ceremony and group stage matches.</w:t>
      </w:r>
    </w:p>
    <w:p w14:paraId="6C9254AC" w14:textId="6A612414" w:rsidR="00150D44" w:rsidRPr="000D1105" w:rsidRDefault="00000000" w:rsidP="000D1105">
      <w:pPr>
        <w:pStyle w:val="ListParagraph"/>
        <w:numPr>
          <w:ilvl w:val="0"/>
          <w:numId w:val="2"/>
        </w:numPr>
        <w:spacing w:after="80"/>
        <w:jc w:val="both"/>
      </w:pPr>
      <w:r>
        <w:t>July 9, 2023: Finals, closing ceremony, and award presentation.</w:t>
      </w:r>
    </w:p>
    <w:p w14:paraId="44C745BE" w14:textId="77777777" w:rsidR="00150D44" w:rsidRDefault="00000000">
      <w:pPr>
        <w:spacing w:before="120" w:after="80"/>
      </w:pPr>
      <w:r>
        <w:rPr>
          <w:b/>
          <w:bCs/>
        </w:rPr>
        <w:t>2. Team Responsibilities:</w:t>
      </w:r>
    </w:p>
    <w:p w14:paraId="2BCB5C39" w14:textId="77777777" w:rsidR="00150D44" w:rsidRDefault="00000000">
      <w:pPr>
        <w:spacing w:after="80" w:line="276" w:lineRule="auto"/>
        <w:jc w:val="both"/>
      </w:pPr>
      <w:r>
        <w:t>Each team must independently design and prepare cost estimates for a specific electrical project (the Organizing Committee will provide the project floor plan and electrical design requirements):</w:t>
      </w:r>
    </w:p>
    <w:p w14:paraId="339DB426" w14:textId="77777777" w:rsidR="00150D44" w:rsidRDefault="00000000">
      <w:pPr>
        <w:pStyle w:val="ListParagraph"/>
        <w:numPr>
          <w:ilvl w:val="0"/>
          <w:numId w:val="2"/>
        </w:numPr>
        <w:spacing w:after="80"/>
        <w:jc w:val="both"/>
      </w:pPr>
      <w:r>
        <w:t>Design the lighting system.</w:t>
      </w:r>
    </w:p>
    <w:p w14:paraId="4414ED8C" w14:textId="77777777" w:rsidR="00150D44" w:rsidRDefault="00000000">
      <w:pPr>
        <w:pStyle w:val="ListParagraph"/>
        <w:numPr>
          <w:ilvl w:val="0"/>
          <w:numId w:val="2"/>
        </w:numPr>
        <w:spacing w:after="80"/>
        <w:jc w:val="both"/>
      </w:pPr>
      <w:r>
        <w:t>Design the power supply system.</w:t>
      </w:r>
    </w:p>
    <w:p w14:paraId="71E9E23B" w14:textId="77777777" w:rsidR="00150D44" w:rsidRDefault="00000000">
      <w:pPr>
        <w:pStyle w:val="ListParagraph"/>
        <w:numPr>
          <w:ilvl w:val="0"/>
          <w:numId w:val="2"/>
        </w:numPr>
        <w:spacing w:after="80"/>
        <w:jc w:val="both"/>
      </w:pPr>
      <w:r>
        <w:t>Calculate electrical loads and select electrical equipment (transformers, circuit breakers, conductors, etc.).</w:t>
      </w:r>
    </w:p>
    <w:p w14:paraId="3498F17D" w14:textId="77777777" w:rsidR="00150D44" w:rsidRDefault="00000000">
      <w:pPr>
        <w:pStyle w:val="ListParagraph"/>
        <w:numPr>
          <w:ilvl w:val="0"/>
          <w:numId w:val="2"/>
        </w:numPr>
        <w:spacing w:after="80"/>
        <w:jc w:val="both"/>
      </w:pPr>
      <w:r>
        <w:t>Calculate reactive power compensation.</w:t>
      </w:r>
    </w:p>
    <w:p w14:paraId="6A750C38" w14:textId="77777777" w:rsidR="00150D44" w:rsidRDefault="00000000">
      <w:pPr>
        <w:pStyle w:val="ListParagraph"/>
        <w:numPr>
          <w:ilvl w:val="0"/>
          <w:numId w:val="2"/>
        </w:numPr>
        <w:spacing w:after="80"/>
        <w:jc w:val="both"/>
      </w:pPr>
      <w:r>
        <w:t>Draw the power supply diagram.</w:t>
      </w:r>
    </w:p>
    <w:p w14:paraId="2762A8F2" w14:textId="77777777" w:rsidR="00150D44" w:rsidRDefault="00000000">
      <w:pPr>
        <w:pStyle w:val="ListParagraph"/>
        <w:numPr>
          <w:ilvl w:val="0"/>
          <w:numId w:val="2"/>
        </w:numPr>
        <w:spacing w:after="80"/>
        <w:jc w:val="both"/>
      </w:pPr>
      <w:r>
        <w:t>Draw the lighting diagram.</w:t>
      </w:r>
    </w:p>
    <w:p w14:paraId="0EF81546" w14:textId="77777777" w:rsidR="00150D44" w:rsidRDefault="00000000">
      <w:pPr>
        <w:pStyle w:val="ListParagraph"/>
        <w:numPr>
          <w:ilvl w:val="0"/>
          <w:numId w:val="2"/>
        </w:numPr>
        <w:spacing w:after="80"/>
        <w:jc w:val="both"/>
      </w:pPr>
      <w:r>
        <w:t>Draw the schematic diagram.</w:t>
      </w:r>
    </w:p>
    <w:p w14:paraId="5E54CB3C" w14:textId="77777777" w:rsidR="00150D44" w:rsidRDefault="00000000">
      <w:pPr>
        <w:pStyle w:val="ListParagraph"/>
        <w:numPr>
          <w:ilvl w:val="0"/>
          <w:numId w:val="2"/>
        </w:numPr>
        <w:spacing w:after="80"/>
        <w:jc w:val="both"/>
      </w:pPr>
      <w:r>
        <w:t>Perform quantity take-off and prepare cost estimates for the electrical project.</w:t>
      </w:r>
    </w:p>
    <w:p w14:paraId="7605AE76" w14:textId="77777777" w:rsidR="00150D44" w:rsidRDefault="00150D44">
      <w:pPr>
        <w:spacing w:after="80"/>
      </w:pPr>
    </w:p>
    <w:p w14:paraId="5302D3C3" w14:textId="77777777" w:rsidR="00150D44" w:rsidRDefault="00000000">
      <w:pPr>
        <w:spacing w:before="120" w:after="80"/>
      </w:pPr>
      <w:r>
        <w:rPr>
          <w:b/>
          <w:bCs/>
        </w:rPr>
        <w:t>3. Competition Format:</w:t>
      </w:r>
    </w:p>
    <w:p w14:paraId="2E82B316" w14:textId="77777777" w:rsidR="00150D44" w:rsidRDefault="00000000">
      <w:pPr>
        <w:pStyle w:val="ListParagraph"/>
        <w:numPr>
          <w:ilvl w:val="0"/>
          <w:numId w:val="2"/>
        </w:numPr>
        <w:spacing w:after="80"/>
        <w:jc w:val="both"/>
      </w:pPr>
      <w:r>
        <w:t>Teams draw lots randomly to be assigned to groups; each group is expected to have 20 teams. The Organizing Committee may adjust the number based on actual team registrations.</w:t>
      </w:r>
    </w:p>
    <w:p w14:paraId="671D2543" w14:textId="77777777" w:rsidR="00150D44" w:rsidRDefault="00000000">
      <w:pPr>
        <w:pStyle w:val="ListParagraph"/>
        <w:numPr>
          <w:ilvl w:val="0"/>
          <w:numId w:val="2"/>
        </w:numPr>
        <w:spacing w:after="80"/>
        <w:jc w:val="both"/>
      </w:pPr>
      <w:r>
        <w:t>Group Stage: The 20 teams in each group draw lots to be randomly divided into 2 sub-groups of 10 teams each. Each sub-group competes in one round to determine rankings (positions 1, 2, 3, 4 in each sub-group).</w:t>
      </w:r>
    </w:p>
    <w:p w14:paraId="642B661C" w14:textId="77777777" w:rsidR="00150D44" w:rsidRDefault="00150D44">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000"/>
        <w:gridCol w:w="5026"/>
      </w:tblGrid>
      <w:tr w:rsidR="00150D44" w14:paraId="3DBB5C84" w14:textId="77777777">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FF93A27" w14:textId="77777777" w:rsidR="00150D44" w:rsidRDefault="00000000">
            <w:pPr>
              <w:spacing w:line="276" w:lineRule="auto"/>
              <w:jc w:val="center"/>
            </w:pPr>
            <w:r>
              <w:rPr>
                <w:b/>
                <w:bCs/>
                <w:sz w:val="22"/>
                <w:szCs w:val="22"/>
              </w:rPr>
              <w:t>Round</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738DF48" w14:textId="77777777" w:rsidR="00150D44" w:rsidRDefault="00000000">
            <w:pPr>
              <w:spacing w:line="276" w:lineRule="auto"/>
              <w:jc w:val="center"/>
            </w:pPr>
            <w:r>
              <w:rPr>
                <w:b/>
                <w:bCs/>
                <w:sz w:val="22"/>
                <w:szCs w:val="22"/>
              </w:rPr>
              <w:t>Sub-group</w:t>
            </w:r>
          </w:p>
        </w:tc>
        <w:tc>
          <w:tcPr>
            <w:tcW w:w="502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BDAA365" w14:textId="77777777" w:rsidR="00150D44" w:rsidRDefault="00000000">
            <w:pPr>
              <w:spacing w:line="276" w:lineRule="auto"/>
              <w:jc w:val="center"/>
            </w:pPr>
            <w:r>
              <w:rPr>
                <w:b/>
                <w:bCs/>
                <w:sz w:val="22"/>
                <w:szCs w:val="22"/>
              </w:rPr>
              <w:t>Rankings within sub-group</w:t>
            </w:r>
          </w:p>
        </w:tc>
      </w:tr>
      <w:tr w:rsidR="00150D44" w14:paraId="76914791" w14:textId="77777777">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7D91356" w14:textId="77777777" w:rsidR="00150D44" w:rsidRDefault="00000000">
            <w:pPr>
              <w:spacing w:line="276" w:lineRule="auto"/>
              <w:jc w:val="center"/>
            </w:pPr>
            <w:r>
              <w:rPr>
                <w:sz w:val="22"/>
                <w:szCs w:val="22"/>
              </w:rPr>
              <w:t>Classification 1</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DC7ACD9" w14:textId="77777777" w:rsidR="00150D44" w:rsidRDefault="00000000">
            <w:pPr>
              <w:spacing w:line="276" w:lineRule="auto"/>
              <w:jc w:val="center"/>
            </w:pPr>
            <w:r>
              <w:rPr>
                <w:sz w:val="22"/>
                <w:szCs w:val="22"/>
              </w:rPr>
              <w:t>1</w:t>
            </w:r>
          </w:p>
        </w:tc>
        <w:tc>
          <w:tcPr>
            <w:tcW w:w="50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03EDC2C" w14:textId="77777777" w:rsidR="00150D44" w:rsidRDefault="00000000">
            <w:pPr>
              <w:spacing w:line="276" w:lineRule="auto"/>
              <w:jc w:val="center"/>
            </w:pPr>
            <w:r>
              <w:rPr>
                <w:sz w:val="22"/>
                <w:szCs w:val="22"/>
              </w:rPr>
              <w:t>1st, 2nd, 3rd, 4th</w:t>
            </w:r>
          </w:p>
        </w:tc>
      </w:tr>
      <w:tr w:rsidR="00150D44" w14:paraId="134E5A43" w14:textId="77777777">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E737FBC" w14:textId="77777777" w:rsidR="00150D44" w:rsidRDefault="00000000">
            <w:pPr>
              <w:spacing w:line="276" w:lineRule="auto"/>
              <w:jc w:val="center"/>
            </w:pPr>
            <w:r>
              <w:rPr>
                <w:sz w:val="22"/>
                <w:szCs w:val="22"/>
              </w:rPr>
              <w:t>Classification 2</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FF82516" w14:textId="77777777" w:rsidR="00150D44" w:rsidRDefault="00000000">
            <w:pPr>
              <w:spacing w:line="276" w:lineRule="auto"/>
              <w:jc w:val="center"/>
            </w:pPr>
            <w:r>
              <w:rPr>
                <w:sz w:val="22"/>
                <w:szCs w:val="22"/>
              </w:rPr>
              <w:t>2</w:t>
            </w:r>
          </w:p>
        </w:tc>
        <w:tc>
          <w:tcPr>
            <w:tcW w:w="50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DB3BC5F" w14:textId="77777777" w:rsidR="00150D44" w:rsidRDefault="00000000">
            <w:pPr>
              <w:spacing w:line="276" w:lineRule="auto"/>
              <w:jc w:val="center"/>
            </w:pPr>
            <w:r>
              <w:rPr>
                <w:sz w:val="22"/>
                <w:szCs w:val="22"/>
              </w:rPr>
              <w:t>1st, 2nd, 3rd, 4th</w:t>
            </w:r>
          </w:p>
        </w:tc>
      </w:tr>
    </w:tbl>
    <w:p w14:paraId="3FE97656" w14:textId="77777777" w:rsidR="00150D44" w:rsidRDefault="00150D44">
      <w:pPr>
        <w:spacing w:after="100"/>
      </w:pPr>
    </w:p>
    <w:p w14:paraId="7A6D8B58" w14:textId="77777777" w:rsidR="00150D44" w:rsidRDefault="00000000">
      <w:pPr>
        <w:pStyle w:val="ListParagraph"/>
        <w:numPr>
          <w:ilvl w:val="0"/>
          <w:numId w:val="2"/>
        </w:numPr>
        <w:spacing w:after="80"/>
        <w:jc w:val="both"/>
      </w:pPr>
      <w:r>
        <w:lastRenderedPageBreak/>
        <w:t>Finals: The selected teams from each group compete in one final round to determine overall rankings (positions 1, 2, 3, 4).</w:t>
      </w:r>
    </w:p>
    <w:p w14:paraId="5787A175" w14:textId="77777777" w:rsidR="00150D44" w:rsidRDefault="00150D44">
      <w:pPr>
        <w:spacing w:after="120"/>
      </w:pPr>
    </w:p>
    <w:p w14:paraId="0949F454" w14:textId="77777777" w:rsidR="00150D44" w:rsidRDefault="00000000">
      <w:pPr>
        <w:spacing w:before="180" w:after="100"/>
      </w:pPr>
      <w:r>
        <w:rPr>
          <w:b/>
          <w:bCs/>
          <w:sz w:val="26"/>
          <w:szCs w:val="26"/>
        </w:rPr>
        <w:t>VI. PRIZE STRUCTURE</w:t>
      </w:r>
    </w:p>
    <w:p w14:paraId="752EE06D" w14:textId="77777777" w:rsidR="00150D44" w:rsidRDefault="00000000">
      <w:pPr>
        <w:pStyle w:val="ListParagraph"/>
        <w:numPr>
          <w:ilvl w:val="0"/>
          <w:numId w:val="2"/>
        </w:numPr>
        <w:spacing w:after="80"/>
        <w:jc w:val="both"/>
      </w:pPr>
      <w:r>
        <w:t>01 Champion prize: 3,000,000 VND.</w:t>
      </w:r>
    </w:p>
    <w:p w14:paraId="2264B25B" w14:textId="77777777" w:rsidR="00150D44" w:rsidRDefault="00000000">
      <w:pPr>
        <w:pStyle w:val="ListParagraph"/>
        <w:numPr>
          <w:ilvl w:val="0"/>
          <w:numId w:val="2"/>
        </w:numPr>
        <w:spacing w:after="80"/>
        <w:jc w:val="both"/>
      </w:pPr>
      <w:r>
        <w:t>01 Runner-up prize: 2,000,000 VND.</w:t>
      </w:r>
    </w:p>
    <w:p w14:paraId="0C1B112C" w14:textId="77777777" w:rsidR="00150D44" w:rsidRDefault="00000000">
      <w:pPr>
        <w:pStyle w:val="ListParagraph"/>
        <w:numPr>
          <w:ilvl w:val="0"/>
          <w:numId w:val="2"/>
        </w:numPr>
        <w:spacing w:after="80"/>
        <w:jc w:val="both"/>
      </w:pPr>
      <w:r>
        <w:t>01 Third-place prize: 1,000,000 VND.</w:t>
      </w:r>
    </w:p>
    <w:p w14:paraId="056E7CBC" w14:textId="77777777" w:rsidR="00150D44" w:rsidRDefault="00000000">
      <w:pPr>
        <w:pStyle w:val="ListParagraph"/>
        <w:numPr>
          <w:ilvl w:val="0"/>
          <w:numId w:val="2"/>
        </w:numPr>
        <w:spacing w:after="80"/>
        <w:jc w:val="both"/>
      </w:pPr>
      <w:r>
        <w:t>01 Consolation prize: 500,000 VND.</w:t>
      </w:r>
    </w:p>
    <w:p w14:paraId="7AB3F12A" w14:textId="77777777" w:rsidR="00150D44" w:rsidRDefault="00150D44">
      <w:pPr>
        <w:spacing w:after="120"/>
      </w:pPr>
    </w:p>
    <w:p w14:paraId="6437D34A" w14:textId="77777777" w:rsidR="00150D44" w:rsidRDefault="00000000">
      <w:pPr>
        <w:spacing w:before="180" w:after="100"/>
      </w:pPr>
      <w:r>
        <w:rPr>
          <w:b/>
          <w:bCs/>
          <w:sz w:val="26"/>
          <w:szCs w:val="26"/>
        </w:rPr>
        <w:t>VII. ORGANIZING COMMITTEE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000"/>
        <w:gridCol w:w="3526"/>
      </w:tblGrid>
      <w:tr w:rsidR="00150D44" w14:paraId="7A697492" w14:textId="77777777">
        <w:tc>
          <w:tcPr>
            <w:tcW w:w="3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CB1A176" w14:textId="77777777" w:rsidR="00150D44" w:rsidRDefault="00000000">
            <w:pPr>
              <w:spacing w:line="276" w:lineRule="auto"/>
              <w:jc w:val="center"/>
            </w:pPr>
            <w:r>
              <w:rPr>
                <w:b/>
                <w:bCs/>
                <w:sz w:val="22"/>
                <w:szCs w:val="22"/>
              </w:rPr>
              <w:t>COMMITTEE MEMBERS</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58C1511" w14:textId="77777777" w:rsidR="00150D44" w:rsidRDefault="00000000">
            <w:pPr>
              <w:spacing w:line="276" w:lineRule="auto"/>
              <w:jc w:val="center"/>
            </w:pPr>
            <w:r>
              <w:rPr>
                <w:b/>
                <w:bCs/>
                <w:sz w:val="22"/>
                <w:szCs w:val="22"/>
              </w:rPr>
              <w:t>ROLE</w:t>
            </w:r>
          </w:p>
        </w:tc>
        <w:tc>
          <w:tcPr>
            <w:tcW w:w="352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A1107E9" w14:textId="77777777" w:rsidR="00150D44" w:rsidRDefault="00000000">
            <w:pPr>
              <w:spacing w:line="276" w:lineRule="auto"/>
              <w:jc w:val="center"/>
            </w:pPr>
            <w:r>
              <w:rPr>
                <w:b/>
                <w:bCs/>
                <w:sz w:val="22"/>
                <w:szCs w:val="22"/>
              </w:rPr>
              <w:t>NOTE</w:t>
            </w:r>
          </w:p>
        </w:tc>
      </w:tr>
      <w:tr w:rsidR="00150D44" w14:paraId="7C0FF079"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AA9F9B4" w14:textId="77777777" w:rsidR="00150D44" w:rsidRDefault="00000000">
            <w:pPr>
              <w:spacing w:line="276" w:lineRule="auto"/>
              <w:jc w:val="both"/>
            </w:pPr>
            <w:r>
              <w:rPr>
                <w:sz w:val="22"/>
                <w:szCs w:val="22"/>
              </w:rPr>
              <w:t>Van Tan Luong</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5DD4130" w14:textId="77777777" w:rsidR="00150D44" w:rsidRDefault="00000000">
            <w:pPr>
              <w:spacing w:line="276" w:lineRule="auto"/>
              <w:jc w:val="center"/>
            </w:pPr>
            <w:r>
              <w:rPr>
                <w:sz w:val="22"/>
                <w:szCs w:val="22"/>
              </w:rPr>
              <w:t>Head</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41A9D43" w14:textId="77777777" w:rsidR="00150D44" w:rsidRDefault="00000000">
            <w:pPr>
              <w:spacing w:line="276" w:lineRule="auto"/>
              <w:jc w:val="center"/>
            </w:pPr>
            <w:r>
              <w:rPr>
                <w:sz w:val="22"/>
                <w:szCs w:val="22"/>
              </w:rPr>
              <w:t>Judging Panel</w:t>
            </w:r>
          </w:p>
        </w:tc>
      </w:tr>
      <w:tr w:rsidR="00150D44" w14:paraId="0227777E"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A8949B2" w14:textId="77777777" w:rsidR="00150D44" w:rsidRDefault="00000000">
            <w:pPr>
              <w:spacing w:line="276" w:lineRule="auto"/>
              <w:jc w:val="both"/>
            </w:pPr>
            <w:r>
              <w:rPr>
                <w:sz w:val="22"/>
                <w:szCs w:val="22"/>
              </w:rPr>
              <w:t>Tran Van Hai</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FDCEF2E"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9D0966B" w14:textId="77777777" w:rsidR="00150D44" w:rsidRDefault="00000000">
            <w:pPr>
              <w:spacing w:line="276" w:lineRule="auto"/>
              <w:jc w:val="center"/>
            </w:pPr>
            <w:r>
              <w:rPr>
                <w:sz w:val="22"/>
                <w:szCs w:val="22"/>
              </w:rPr>
              <w:t>Judging Panel</w:t>
            </w:r>
          </w:p>
        </w:tc>
      </w:tr>
      <w:tr w:rsidR="00150D44" w14:paraId="1E95B5C2"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F1FD079" w14:textId="77777777" w:rsidR="00150D44" w:rsidRDefault="00000000">
            <w:pPr>
              <w:spacing w:line="276" w:lineRule="auto"/>
              <w:jc w:val="both"/>
            </w:pPr>
            <w:r>
              <w:rPr>
                <w:sz w:val="22"/>
                <w:szCs w:val="22"/>
              </w:rPr>
              <w:t>Chiem Trong Hien</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28D9889"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D21A3CC" w14:textId="77777777" w:rsidR="00150D44" w:rsidRDefault="00000000">
            <w:pPr>
              <w:spacing w:line="276" w:lineRule="auto"/>
              <w:jc w:val="center"/>
            </w:pPr>
            <w:r>
              <w:rPr>
                <w:sz w:val="22"/>
                <w:szCs w:val="22"/>
              </w:rPr>
              <w:t>Judging Panel</w:t>
            </w:r>
          </w:p>
        </w:tc>
      </w:tr>
      <w:tr w:rsidR="00150D44" w14:paraId="6CA145B3"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06A957C" w14:textId="77777777" w:rsidR="00150D44" w:rsidRDefault="00000000">
            <w:pPr>
              <w:spacing w:line="276" w:lineRule="auto"/>
              <w:jc w:val="both"/>
            </w:pPr>
            <w:r>
              <w:rPr>
                <w:sz w:val="22"/>
                <w:szCs w:val="22"/>
              </w:rPr>
              <w:t>Vo Song Ve</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3F5B739"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482E53E" w14:textId="77777777" w:rsidR="00150D44" w:rsidRDefault="00000000">
            <w:pPr>
              <w:spacing w:line="276" w:lineRule="auto"/>
              <w:jc w:val="center"/>
            </w:pPr>
            <w:r>
              <w:rPr>
                <w:sz w:val="22"/>
                <w:szCs w:val="22"/>
              </w:rPr>
              <w:t>Judging Panel</w:t>
            </w:r>
          </w:p>
        </w:tc>
      </w:tr>
      <w:tr w:rsidR="00150D44" w14:paraId="507A1765"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1FBDD7D" w14:textId="77777777" w:rsidR="00150D44" w:rsidRDefault="00000000">
            <w:pPr>
              <w:spacing w:line="276" w:lineRule="auto"/>
              <w:jc w:val="both"/>
            </w:pPr>
            <w:r>
              <w:rPr>
                <w:sz w:val="22"/>
                <w:szCs w:val="22"/>
              </w:rPr>
              <w:t>Pham Thi Xuan Hoa</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66CC8D2"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660F3EA" w14:textId="77777777" w:rsidR="00150D44" w:rsidRDefault="00000000">
            <w:pPr>
              <w:spacing w:line="276" w:lineRule="auto"/>
              <w:jc w:val="center"/>
            </w:pPr>
            <w:r>
              <w:rPr>
                <w:sz w:val="22"/>
                <w:szCs w:val="22"/>
              </w:rPr>
              <w:t>Student Outreach Support</w:t>
            </w:r>
          </w:p>
        </w:tc>
      </w:tr>
      <w:tr w:rsidR="00150D44" w14:paraId="59FC569A"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6E07127" w14:textId="77777777" w:rsidR="00150D44" w:rsidRDefault="00000000">
            <w:pPr>
              <w:spacing w:line="276" w:lineRule="auto"/>
              <w:jc w:val="both"/>
            </w:pPr>
            <w:r>
              <w:rPr>
                <w:sz w:val="22"/>
                <w:szCs w:val="22"/>
              </w:rPr>
              <w:t>Doan Xuan Nam</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B61E1DA"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5222544" w14:textId="77777777" w:rsidR="00150D44" w:rsidRDefault="00000000">
            <w:pPr>
              <w:spacing w:line="276" w:lineRule="auto"/>
              <w:jc w:val="center"/>
            </w:pPr>
            <w:r>
              <w:rPr>
                <w:sz w:val="22"/>
                <w:szCs w:val="22"/>
              </w:rPr>
              <w:t>Student Outreach Support</w:t>
            </w:r>
          </w:p>
        </w:tc>
      </w:tr>
      <w:tr w:rsidR="00150D44" w14:paraId="284B5744"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09334ED" w14:textId="77777777" w:rsidR="00150D44" w:rsidRDefault="00000000">
            <w:pPr>
              <w:spacing w:line="276" w:lineRule="auto"/>
              <w:jc w:val="both"/>
            </w:pPr>
            <w:r>
              <w:rPr>
                <w:sz w:val="22"/>
                <w:szCs w:val="22"/>
              </w:rPr>
              <w:t>Nguyen Thi Thanh Truc</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A623FE9"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63AC95A" w14:textId="77777777" w:rsidR="00150D44" w:rsidRDefault="00000000">
            <w:pPr>
              <w:spacing w:line="276" w:lineRule="auto"/>
              <w:jc w:val="center"/>
            </w:pPr>
            <w:r>
              <w:rPr>
                <w:sz w:val="22"/>
                <w:szCs w:val="22"/>
              </w:rPr>
              <w:t>Student Outreach Support</w:t>
            </w:r>
          </w:p>
        </w:tc>
      </w:tr>
      <w:tr w:rsidR="00150D44" w14:paraId="6B7E3483"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D5F8FCF" w14:textId="77777777" w:rsidR="00150D44" w:rsidRDefault="00000000">
            <w:pPr>
              <w:spacing w:line="276" w:lineRule="auto"/>
              <w:jc w:val="both"/>
            </w:pPr>
            <w:r>
              <w:rPr>
                <w:sz w:val="22"/>
                <w:szCs w:val="22"/>
              </w:rPr>
              <w:t>Nguyen Thi Bich Hau</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61CFCAD"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11631B8" w14:textId="77777777" w:rsidR="00150D44" w:rsidRDefault="00000000">
            <w:pPr>
              <w:spacing w:line="276" w:lineRule="auto"/>
              <w:jc w:val="center"/>
            </w:pPr>
            <w:r>
              <w:rPr>
                <w:sz w:val="22"/>
                <w:szCs w:val="22"/>
              </w:rPr>
              <w:t>Student Outreach Support</w:t>
            </w:r>
          </w:p>
        </w:tc>
      </w:tr>
      <w:tr w:rsidR="00150D44" w14:paraId="45E32D00" w14:textId="77777777">
        <w:tc>
          <w:tcPr>
            <w:tcW w:w="3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3B1692B" w14:textId="77777777" w:rsidR="00150D44" w:rsidRDefault="00000000">
            <w:pPr>
              <w:spacing w:line="276" w:lineRule="auto"/>
              <w:jc w:val="both"/>
            </w:pPr>
            <w:r>
              <w:rPr>
                <w:sz w:val="22"/>
                <w:szCs w:val="22"/>
              </w:rPr>
              <w:t>Le Luong Huong Thao</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81C7FE6" w14:textId="77777777" w:rsidR="00150D44" w:rsidRDefault="00000000">
            <w:pPr>
              <w:spacing w:line="276" w:lineRule="auto"/>
              <w:jc w:val="center"/>
            </w:pPr>
            <w:r>
              <w:rPr>
                <w:sz w:val="22"/>
                <w:szCs w:val="22"/>
              </w:rPr>
              <w:t>Member</w:t>
            </w:r>
          </w:p>
        </w:tc>
        <w:tc>
          <w:tcPr>
            <w:tcW w:w="352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86355E5" w14:textId="77777777" w:rsidR="00150D44" w:rsidRDefault="00000000">
            <w:pPr>
              <w:spacing w:line="276" w:lineRule="auto"/>
              <w:jc w:val="center"/>
            </w:pPr>
            <w:r>
              <w:rPr>
                <w:sz w:val="22"/>
                <w:szCs w:val="22"/>
              </w:rPr>
              <w:t>Student Outreach Support</w:t>
            </w:r>
          </w:p>
        </w:tc>
      </w:tr>
    </w:tbl>
    <w:p w14:paraId="374227AD" w14:textId="77777777" w:rsidR="00150D44" w:rsidRDefault="00150D44">
      <w:pPr>
        <w:spacing w:after="180"/>
      </w:pPr>
    </w:p>
    <w:p w14:paraId="7FF8E70B" w14:textId="77777777" w:rsidR="00150D44" w:rsidRDefault="00000000">
      <w:pPr>
        <w:spacing w:after="200" w:line="276" w:lineRule="auto"/>
        <w:jc w:val="both"/>
      </w:pPr>
      <w:r>
        <w:t xml:space="preserve">The above constitutes the </w:t>
      </w:r>
      <w:r>
        <w:rPr>
          <w:b/>
          <w:bCs/>
        </w:rPr>
        <w:t>Plan for organizing the 2023 Electrical Design and Cost Estimation Competition</w:t>
      </w:r>
      <w:r>
        <w:t xml:space="preserve"> of the Faculty of Electrical &amp; Electronics Technology. All relevant individuals are required to implement the contents of this plan fully and seriously.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26"/>
      </w:tblGrid>
      <w:tr w:rsidR="00150D44" w14:paraId="7F85CFA6" w14:textId="77777777">
        <w:tc>
          <w:tcPr>
            <w:tcW w:w="4500" w:type="dxa"/>
            <w:tcBorders>
              <w:top w:val="none" w:sz="0" w:space="0" w:color="FFFFFF"/>
              <w:left w:val="none" w:sz="0" w:space="0" w:color="FFFFFF"/>
              <w:bottom w:val="none" w:sz="0" w:space="0" w:color="FFFFFF"/>
              <w:right w:val="none" w:sz="0" w:space="0" w:color="FFFFFF"/>
            </w:tcBorders>
          </w:tcPr>
          <w:p w14:paraId="0AC490FA" w14:textId="68A3095C" w:rsidR="00150D44" w:rsidRDefault="00732568">
            <w:pPr>
              <w:spacing w:after="40" w:line="276" w:lineRule="auto"/>
            </w:pPr>
            <w:r w:rsidRPr="00732568">
              <w:rPr>
                <w:i/>
                <w:iCs/>
                <w:sz w:val="22"/>
                <w:szCs w:val="22"/>
              </w:rPr>
              <w:t>Recipients</w:t>
            </w:r>
            <w:r>
              <w:rPr>
                <w:i/>
                <w:iCs/>
                <w:sz w:val="22"/>
                <w:szCs w:val="22"/>
              </w:rPr>
              <w:t>:</w:t>
            </w:r>
          </w:p>
          <w:p w14:paraId="31FA8397" w14:textId="591A8EED" w:rsidR="00150D44" w:rsidRDefault="00000000">
            <w:pPr>
              <w:spacing w:after="40" w:line="276" w:lineRule="auto"/>
            </w:pPr>
            <w:r>
              <w:rPr>
                <w:sz w:val="22"/>
                <w:szCs w:val="22"/>
              </w:rPr>
              <w:t xml:space="preserve">- </w:t>
            </w:r>
            <w:r w:rsidR="00F367EE" w:rsidRPr="00F367EE">
              <w:rPr>
                <w:sz w:val="22"/>
                <w:szCs w:val="22"/>
              </w:rPr>
              <w:t>Office of Student Affairs and Educational Inspection</w:t>
            </w:r>
            <w:r>
              <w:rPr>
                <w:sz w:val="22"/>
                <w:szCs w:val="22"/>
              </w:rPr>
              <w:t>;</w:t>
            </w:r>
          </w:p>
          <w:p w14:paraId="7296F73E" w14:textId="0CD52FC7" w:rsidR="00150D44" w:rsidRDefault="00000000">
            <w:pPr>
              <w:spacing w:line="276" w:lineRule="auto"/>
            </w:pPr>
            <w:r>
              <w:rPr>
                <w:sz w:val="22"/>
                <w:szCs w:val="22"/>
              </w:rPr>
              <w:t xml:space="preserve">- </w:t>
            </w:r>
            <w:r w:rsidR="00444466" w:rsidRPr="00444466">
              <w:rPr>
                <w:sz w:val="22"/>
                <w:szCs w:val="22"/>
              </w:rPr>
              <w:t>Archived at the Department Office</w:t>
            </w:r>
            <w:r>
              <w:rPr>
                <w:sz w:val="22"/>
                <w:szCs w:val="22"/>
              </w:rPr>
              <w:t>.</w:t>
            </w:r>
          </w:p>
        </w:tc>
        <w:tc>
          <w:tcPr>
            <w:tcW w:w="4526" w:type="dxa"/>
            <w:tcBorders>
              <w:top w:val="none" w:sz="0" w:space="0" w:color="FFFFFF"/>
              <w:left w:val="none" w:sz="0" w:space="0" w:color="FFFFFF"/>
              <w:bottom w:val="none" w:sz="0" w:space="0" w:color="FFFFFF"/>
              <w:right w:val="none" w:sz="0" w:space="0" w:color="FFFFFF"/>
            </w:tcBorders>
          </w:tcPr>
          <w:p w14:paraId="2497F8FD" w14:textId="77777777" w:rsidR="00150D44" w:rsidRDefault="00000000">
            <w:pPr>
              <w:spacing w:line="276" w:lineRule="auto"/>
              <w:jc w:val="center"/>
            </w:pPr>
            <w:r>
              <w:rPr>
                <w:b/>
                <w:bCs/>
                <w:sz w:val="22"/>
                <w:szCs w:val="22"/>
              </w:rPr>
              <w:t>DEPUTY DEAN</w:t>
            </w:r>
          </w:p>
          <w:p w14:paraId="7537D84D" w14:textId="77777777" w:rsidR="00150D44" w:rsidRDefault="00150D44">
            <w:pPr>
              <w:spacing w:after="320"/>
            </w:pPr>
          </w:p>
          <w:p w14:paraId="7A71EC5E" w14:textId="77777777" w:rsidR="00150D44" w:rsidRDefault="00000000">
            <w:pPr>
              <w:spacing w:line="276" w:lineRule="auto"/>
              <w:jc w:val="center"/>
            </w:pPr>
            <w:r>
              <w:rPr>
                <w:b/>
                <w:bCs/>
                <w:sz w:val="22"/>
                <w:szCs w:val="22"/>
              </w:rPr>
              <w:t>Le Thanh Toi</w:t>
            </w:r>
          </w:p>
        </w:tc>
      </w:tr>
    </w:tbl>
    <w:p w14:paraId="4B7C1D19" w14:textId="77777777" w:rsidR="005D2EFD" w:rsidRDefault="005D2EFD"/>
    <w:sectPr w:rsidR="005D2EFD">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0B64"/>
    <w:multiLevelType w:val="hybridMultilevel"/>
    <w:tmpl w:val="74A2FDA2"/>
    <w:lvl w:ilvl="0" w:tplc="CF209F50">
      <w:start w:val="1"/>
      <w:numFmt w:val="bullet"/>
      <w:lvlText w:val="●"/>
      <w:lvlJc w:val="left"/>
      <w:pPr>
        <w:ind w:left="720" w:hanging="360"/>
      </w:pPr>
    </w:lvl>
    <w:lvl w:ilvl="1" w:tplc="722A5090">
      <w:start w:val="1"/>
      <w:numFmt w:val="bullet"/>
      <w:lvlText w:val="○"/>
      <w:lvlJc w:val="left"/>
      <w:pPr>
        <w:ind w:left="1440" w:hanging="360"/>
      </w:pPr>
    </w:lvl>
    <w:lvl w:ilvl="2" w:tplc="3782F724">
      <w:start w:val="1"/>
      <w:numFmt w:val="bullet"/>
      <w:lvlText w:val="■"/>
      <w:lvlJc w:val="left"/>
      <w:pPr>
        <w:ind w:left="2160" w:hanging="360"/>
      </w:pPr>
    </w:lvl>
    <w:lvl w:ilvl="3" w:tplc="D082B2DA">
      <w:start w:val="1"/>
      <w:numFmt w:val="bullet"/>
      <w:lvlText w:val="●"/>
      <w:lvlJc w:val="left"/>
      <w:pPr>
        <w:ind w:left="2880" w:hanging="360"/>
      </w:pPr>
    </w:lvl>
    <w:lvl w:ilvl="4" w:tplc="C89EEEE0">
      <w:start w:val="1"/>
      <w:numFmt w:val="bullet"/>
      <w:lvlText w:val="○"/>
      <w:lvlJc w:val="left"/>
      <w:pPr>
        <w:ind w:left="3600" w:hanging="360"/>
      </w:pPr>
    </w:lvl>
    <w:lvl w:ilvl="5" w:tplc="96DABABA">
      <w:start w:val="1"/>
      <w:numFmt w:val="bullet"/>
      <w:lvlText w:val="■"/>
      <w:lvlJc w:val="left"/>
      <w:pPr>
        <w:ind w:left="4320" w:hanging="360"/>
      </w:pPr>
    </w:lvl>
    <w:lvl w:ilvl="6" w:tplc="F7CE4202">
      <w:start w:val="1"/>
      <w:numFmt w:val="bullet"/>
      <w:lvlText w:val="●"/>
      <w:lvlJc w:val="left"/>
      <w:pPr>
        <w:ind w:left="5040" w:hanging="360"/>
      </w:pPr>
    </w:lvl>
    <w:lvl w:ilvl="7" w:tplc="D41CC3E2">
      <w:start w:val="1"/>
      <w:numFmt w:val="bullet"/>
      <w:lvlText w:val="●"/>
      <w:lvlJc w:val="left"/>
      <w:pPr>
        <w:ind w:left="5760" w:hanging="360"/>
      </w:pPr>
    </w:lvl>
    <w:lvl w:ilvl="8" w:tplc="3D7873AE">
      <w:start w:val="1"/>
      <w:numFmt w:val="bullet"/>
      <w:lvlText w:val="●"/>
      <w:lvlJc w:val="left"/>
      <w:pPr>
        <w:ind w:left="6480" w:hanging="360"/>
      </w:pPr>
    </w:lvl>
  </w:abstractNum>
  <w:abstractNum w:abstractNumId="1" w15:restartNumberingAfterBreak="0">
    <w:nsid w:val="75C54BFD"/>
    <w:multiLevelType w:val="hybridMultilevel"/>
    <w:tmpl w:val="C47EBF40"/>
    <w:lvl w:ilvl="0" w:tplc="AD10CFB4">
      <w:start w:val="1"/>
      <w:numFmt w:val="bullet"/>
      <w:lvlText w:val="-"/>
      <w:lvlJc w:val="left"/>
      <w:pPr>
        <w:ind w:left="600" w:hanging="300"/>
      </w:pPr>
    </w:lvl>
    <w:lvl w:ilvl="1" w:tplc="D61EB3D6">
      <w:numFmt w:val="decimal"/>
      <w:lvlText w:val=""/>
      <w:lvlJc w:val="left"/>
    </w:lvl>
    <w:lvl w:ilvl="2" w:tplc="A8E016A0">
      <w:numFmt w:val="decimal"/>
      <w:lvlText w:val=""/>
      <w:lvlJc w:val="left"/>
    </w:lvl>
    <w:lvl w:ilvl="3" w:tplc="3924919C">
      <w:numFmt w:val="decimal"/>
      <w:lvlText w:val=""/>
      <w:lvlJc w:val="left"/>
    </w:lvl>
    <w:lvl w:ilvl="4" w:tplc="9DF2E2CC">
      <w:numFmt w:val="decimal"/>
      <w:lvlText w:val=""/>
      <w:lvlJc w:val="left"/>
    </w:lvl>
    <w:lvl w:ilvl="5" w:tplc="307A29D8">
      <w:numFmt w:val="decimal"/>
      <w:lvlText w:val=""/>
      <w:lvlJc w:val="left"/>
    </w:lvl>
    <w:lvl w:ilvl="6" w:tplc="C6B0E0AE">
      <w:numFmt w:val="decimal"/>
      <w:lvlText w:val=""/>
      <w:lvlJc w:val="left"/>
    </w:lvl>
    <w:lvl w:ilvl="7" w:tplc="FE000A6E">
      <w:numFmt w:val="decimal"/>
      <w:lvlText w:val=""/>
      <w:lvlJc w:val="left"/>
    </w:lvl>
    <w:lvl w:ilvl="8" w:tplc="6700DAF8">
      <w:numFmt w:val="decimal"/>
      <w:lvlText w:val=""/>
      <w:lvlJc w:val="left"/>
    </w:lvl>
  </w:abstractNum>
  <w:num w:numId="1" w16cid:durableId="352729955">
    <w:abstractNumId w:val="0"/>
    <w:lvlOverride w:ilvl="0">
      <w:startOverride w:val="1"/>
    </w:lvlOverride>
  </w:num>
  <w:num w:numId="2" w16cid:durableId="12041706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44"/>
    <w:rsid w:val="000D1105"/>
    <w:rsid w:val="00150D44"/>
    <w:rsid w:val="00185C62"/>
    <w:rsid w:val="00192747"/>
    <w:rsid w:val="00330A88"/>
    <w:rsid w:val="00444466"/>
    <w:rsid w:val="005D2EFD"/>
    <w:rsid w:val="00732568"/>
    <w:rsid w:val="00F367E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F6BB0FB"/>
  <w15:docId w15:val="{B4930E9E-A66F-0441-A305-E3BEC060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Phan Minh Tân</cp:lastModifiedBy>
  <cp:revision>7</cp:revision>
  <dcterms:created xsi:type="dcterms:W3CDTF">2026-04-04T09:11:00Z</dcterms:created>
  <dcterms:modified xsi:type="dcterms:W3CDTF">2026-04-05T02:36:00Z</dcterms:modified>
</cp:coreProperties>
</file>